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85" w:rsidRPr="00083800" w:rsidRDefault="000148D3" w:rsidP="003D318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0"/>
          <w:szCs w:val="30"/>
        </w:rPr>
        <w:t>ULOGA ISLAMA U JAČ</w:t>
      </w:r>
      <w:r w:rsidR="003D3185" w:rsidRPr="00083800">
        <w:rPr>
          <w:rFonts w:asciiTheme="majorBidi" w:hAnsiTheme="majorBidi" w:cstheme="majorBidi"/>
          <w:b/>
          <w:bCs/>
          <w:sz w:val="30"/>
          <w:szCs w:val="30"/>
        </w:rPr>
        <w:t>ANJU SAVEZNIŠTVA CIVILIZACIJA</w:t>
      </w:r>
    </w:p>
    <w:p w:rsidR="003D3185" w:rsidRDefault="003D3185" w:rsidP="003D318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D2D88" w:rsidRPr="007D2D88" w:rsidRDefault="007D2D88" w:rsidP="003D318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D3185" w:rsidRPr="00EA5465" w:rsidRDefault="003D3185" w:rsidP="00EA5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EA5465">
        <w:rPr>
          <w:rFonts w:asciiTheme="majorBidi" w:hAnsiTheme="majorBidi" w:cstheme="majorBidi"/>
          <w:b/>
          <w:bCs/>
          <w:sz w:val="24"/>
          <w:szCs w:val="24"/>
        </w:rPr>
        <w:t>Civilizacijski dijalog</w:t>
      </w:r>
      <w:r w:rsidR="00BE5ACF" w:rsidRPr="00EA54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5465">
        <w:rPr>
          <w:rFonts w:asciiTheme="majorBidi" w:hAnsiTheme="majorBidi" w:cstheme="majorBidi"/>
          <w:b/>
          <w:bCs/>
          <w:sz w:val="24"/>
          <w:szCs w:val="24"/>
        </w:rPr>
        <w:t>u vrijeme Poslanika, s.a.v.s</w:t>
      </w:r>
      <w:r w:rsidRPr="00EA5465">
        <w:rPr>
          <w:rFonts w:asciiTheme="majorBidi" w:hAnsiTheme="majorBidi" w:cstheme="majorBidi"/>
          <w:sz w:val="24"/>
          <w:szCs w:val="24"/>
        </w:rPr>
        <w:t>.</w:t>
      </w:r>
    </w:p>
    <w:p w:rsidR="003D3185" w:rsidRPr="008108AB" w:rsidRDefault="003D3185" w:rsidP="008108A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3D3185" w:rsidRPr="008108AB" w:rsidRDefault="003D3185" w:rsidP="00D14E49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Allah je poslao Svoga poslanika Muhammeda, s.a.v.s., sa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završnim i kompletnim poslanstvom i s Božijom Objavom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jedinstvenom na cijeloj Zemlji, koja je potvrdila naslijeđe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 xml:space="preserve">svih prethodnih </w:t>
      </w:r>
      <w:r w:rsidR="00B23E2E" w:rsidRPr="008108AB">
        <w:rPr>
          <w:rFonts w:asciiTheme="majorBidi" w:hAnsiTheme="majorBidi" w:cstheme="majorBidi"/>
          <w:sz w:val="24"/>
          <w:szCs w:val="24"/>
        </w:rPr>
        <w:t>p</w:t>
      </w:r>
      <w:r w:rsidRPr="008108AB">
        <w:rPr>
          <w:rFonts w:asciiTheme="majorBidi" w:hAnsiTheme="majorBidi" w:cstheme="majorBidi"/>
          <w:sz w:val="24"/>
          <w:szCs w:val="24"/>
        </w:rPr>
        <w:t>oslanstava, koja je pojasnila pravila namjesništva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na Zemlji, da bi se učvrstili stubovi sigurnosti,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stabilnosti i mira i da bi se cjelokupno čovječanstvo vratilo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jednom temelju, i koja je ljudima odredila obavezu zajedničkog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i jedinstvenog unapređenja uvjeta života na Zemlji,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 xml:space="preserve">kao što kaže Uzvišeni: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“On vas od Zemlje stvara i daje vam</w:t>
      </w:r>
      <w:r w:rsidR="00B23E2E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da živite na njoj!”</w:t>
      </w:r>
      <w:r w:rsidR="00D14E49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1"/>
      </w:r>
      <w:r w:rsidRPr="008108AB">
        <w:rPr>
          <w:rFonts w:asciiTheme="majorBidi" w:hAnsiTheme="majorBidi" w:cstheme="majorBidi"/>
          <w:sz w:val="24"/>
          <w:szCs w:val="24"/>
        </w:rPr>
        <w:t xml:space="preserve">,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“Džine i ljude sam stvorio samo zato da</w:t>
      </w:r>
      <w:r w:rsidR="00B23E2E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="00D14E49">
        <w:rPr>
          <w:rFonts w:asciiTheme="majorBidi" w:eastAsia="CronosPro-Italic" w:hAnsiTheme="majorBidi" w:cstheme="majorBidi"/>
          <w:i/>
          <w:iCs/>
          <w:sz w:val="24"/>
          <w:szCs w:val="24"/>
        </w:rPr>
        <w:t>Mi se klanjaju.“</w:t>
      </w:r>
      <w:r w:rsidR="00D14E49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2"/>
      </w:r>
    </w:p>
    <w:p w:rsidR="003D3185" w:rsidRPr="008108AB" w:rsidRDefault="003D3185" w:rsidP="008108A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Ta završna, božanska objava, koju je Uzvišeni Allah obećao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čuvati, pojasnila je čovječanstvu da je cijela Zemlja dom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ljudima – zato što su ljudi, a ne zbog nečeg drugog.</w:t>
      </w:r>
      <w:r w:rsidR="00B23E2E" w:rsidRPr="008108AB">
        <w:rPr>
          <w:rFonts w:asciiTheme="majorBidi" w:hAnsiTheme="majorBidi" w:cstheme="majorBidi"/>
          <w:sz w:val="24"/>
          <w:szCs w:val="24"/>
        </w:rPr>
        <w:tab/>
      </w:r>
      <w:r w:rsidRPr="008108AB">
        <w:rPr>
          <w:rFonts w:asciiTheme="majorBidi" w:hAnsiTheme="majorBidi" w:cstheme="majorBidi"/>
          <w:sz w:val="24"/>
          <w:szCs w:val="24"/>
        </w:rPr>
        <w:t>Među podanicima prve islamske države u vrijeme Poslanika,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s.a.v.s., bio je prisutan pluralizam, a Medinska povelja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– ili dokument, ili prvi ustav Medinske države nakon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Hidžre – govorila je o pravima i obavezama tih podanika, te</w:t>
      </w:r>
      <w:r w:rsidR="00B23E2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o njihovim odnosima i vrhovnom autoritetu, jer u njenom</w:t>
      </w:r>
      <w:r w:rsidR="0074467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tekstu stoji “da su muslimanska plemena raznovrsne cigle</w:t>
      </w:r>
      <w:r w:rsidR="0074467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jedne građevine, da su i Jevreji s vjernicima također raznovrsne</w:t>
      </w:r>
      <w:r w:rsidR="0074467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cigle jedne građevine, da svako ima svoju vjeru, ali su svi</w:t>
      </w:r>
      <w:r w:rsidR="0074467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jedna zajednica – međusobno treba da se solidarišu, pomažu,</w:t>
      </w:r>
      <w:r w:rsidR="0074467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savjetuju i čine dobro, a ne ono što je grijeh, te da će se</w:t>
      </w:r>
      <w:r w:rsidR="0074467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u slučaju razilaženja i spora obratiti Allahu i Muhammedu,</w:t>
      </w:r>
      <w:r w:rsidR="0074467E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s.a.v.s.”, tj. Kur’anu i Sunnetu.</w:t>
      </w:r>
    </w:p>
    <w:p w:rsidR="0074467E" w:rsidRPr="008108AB" w:rsidRDefault="0074467E" w:rsidP="008108A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3D3185" w:rsidRPr="00EA5465" w:rsidRDefault="003D3185" w:rsidP="00EA5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A5465">
        <w:rPr>
          <w:rFonts w:asciiTheme="majorBidi" w:hAnsiTheme="majorBidi" w:cstheme="majorBidi"/>
          <w:b/>
          <w:bCs/>
          <w:sz w:val="24"/>
          <w:szCs w:val="24"/>
        </w:rPr>
        <w:t>Suživot među civilizacijama</w:t>
      </w:r>
    </w:p>
    <w:p w:rsidR="0074467E" w:rsidRPr="008108AB" w:rsidRDefault="0074467E" w:rsidP="008108A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D3185" w:rsidRPr="008108AB" w:rsidRDefault="003D3185" w:rsidP="00BA0C11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eastAsia="CronosPro-Italic" w:hAnsiTheme="majorBidi" w:cstheme="majorBidi"/>
          <w:i/>
          <w:iCs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Mirni suživot treba postojati među svima, sve dok Allah ne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sakupi ljude na Kijametskom danu i dok im ne presudi o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 xml:space="preserve">onome u čemu su se razilazili. Uzvišeni kaže: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“Da Gospodar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tvoj hoće, na Zemlji bi doista bili svi vjernici. Pa zašto onda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ti da nagoniš ljude da budu vjernici?”</w:t>
      </w:r>
      <w:r w:rsidR="00BA0C11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“Svima vama smo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zakon i pravac propisali. A da je Allah htio, On bi vas</w:t>
      </w:r>
    </w:p>
    <w:p w:rsidR="003D3185" w:rsidRPr="008108AB" w:rsidRDefault="003D3185" w:rsidP="008108AB">
      <w:pPr>
        <w:autoSpaceDE w:val="0"/>
        <w:autoSpaceDN w:val="0"/>
        <w:adjustRightInd w:val="0"/>
        <w:spacing w:after="0"/>
        <w:jc w:val="both"/>
        <w:rPr>
          <w:rFonts w:asciiTheme="majorBidi" w:eastAsia="CronosPro-Italic" w:hAnsiTheme="majorBidi" w:cstheme="majorBidi"/>
          <w:i/>
          <w:iCs/>
          <w:sz w:val="24"/>
          <w:szCs w:val="24"/>
        </w:rPr>
      </w:pP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sljedbenicima jedne vjere učinio, ali, On hoće da vas iskuša u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onome što vam propisuje, zato se natječite ko će više dobra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učiniti; Allahu ćete se svi vratiti, pa će vas On o onome u</w:t>
      </w:r>
    </w:p>
    <w:p w:rsidR="003D3185" w:rsidRPr="008108AB" w:rsidRDefault="003D3185" w:rsidP="00DF493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čemu ste se razilazili obavijestiti.”</w:t>
      </w:r>
      <w:r w:rsidR="00BA0C11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3D3185" w:rsidRPr="008108AB" w:rsidRDefault="003D3185" w:rsidP="00DF4934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 xml:space="preserve">On također kaže: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“A ako se oni budu s tobom prepirali,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reci: ‘Allah dobro zna ono što vi radite!’ Allah će vam na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Sudnjem danu presuditi o onome u čemu se razilazite.”</w:t>
      </w:r>
      <w:r w:rsidR="00DF4934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5"/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Štaviše, islam poučava muslimane etici dijaloga s onima koji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ne vjeruju kao oni, pa navodi mišljenje druge strane kojim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oni ocjenjuju islam i muslimane, tj. navodi njihovu optužbu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da muslimani čine grijehe time što ne obožavaju kipove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i što vjeruju u Jedinog Allaha, a ne odgovara im istom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 xml:space="preserve">mjerom, nego na ljepši način. Naime, Uzvišeni kaže: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“Reci: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‘Vi nećete odgovarati za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lastRenderedPageBreak/>
        <w:t>grijehe koje mi počinimo niti ćemo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mi odgovarati za ono što uradite vi’. Reci: ‘Gospodar naš će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nas sabrati i onda nam pravedno presuditi, On je sudija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pravedni, sveznajući.’”</w:t>
      </w:r>
      <w:r w:rsidR="00DF4934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6"/>
      </w:r>
    </w:p>
    <w:p w:rsidR="003D3185" w:rsidRPr="008108AB" w:rsidRDefault="003D3185" w:rsidP="008108A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Pored toga, islam naređuje muslimanima da sarađuju u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onome što je dobročinstvo i pozitivno za ljude, čak i kada su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napadnuti. Tako npr., kada su Kurejšije spriječili muslimane</w:t>
      </w:r>
    </w:p>
    <w:p w:rsidR="003D3185" w:rsidRPr="008108AB" w:rsidRDefault="003D3185" w:rsidP="00DF493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da obave obrede umre kod Allahove kuće, Allah je objavio</w:t>
      </w:r>
      <w:r w:rsidR="00826737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 xml:space="preserve">slijedeće riječi: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“I neka vas mržnja koju prema nekim ljudima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osjećate, zato što su vam spriječili pristup Časnom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hramu, nikako ne navede da ih napadnete! Jedni drugima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pomažite u dobročinstvu i čestitosti, a ne sudjelujte u grijehu</w:t>
      </w:r>
      <w:r w:rsidR="00826737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i neprijateljstvu!”</w:t>
      </w:r>
      <w:r w:rsidR="00DF4934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7"/>
      </w:r>
    </w:p>
    <w:p w:rsidR="003D3185" w:rsidRPr="008108AB" w:rsidRDefault="003D3185" w:rsidP="00DF4934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Nakon što je Allah dao vlast Svome poslaniku Muhammedu,</w:t>
      </w:r>
      <w:r w:rsidR="008D4ED2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s.a.v.s., on se blagonaklono odnosio prema državama</w:t>
      </w:r>
      <w:r w:rsidR="008D4ED2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koje su postojale u njegovo vrijeme. Tako je, nakon sklapanja</w:t>
      </w:r>
      <w:r w:rsidR="008D4ED2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primirja sa mekkanskim idolopoklonicima, poslao pisma vladarima</w:t>
      </w:r>
      <w:r w:rsidR="008D4ED2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i kraljevima, koji su primjer njegovog odnosa prema</w:t>
      </w:r>
      <w:r w:rsidR="008D4ED2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 xml:space="preserve">onima koji su miroljubivi: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“Reci: ‘O sljedbenici Knjige, dođite</w:t>
      </w:r>
      <w:r w:rsidR="008D4ED2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da se okupimo oko jedne riječi i nama i vama zajedničke: da</w:t>
      </w:r>
      <w:r w:rsidR="008D4ED2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se ni</w:t>
      </w:r>
      <w:r w:rsidR="00A25431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kome osim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Allahu ne klanjamo, da nikoga Njemu ravnim</w:t>
      </w:r>
      <w:r w:rsidR="00A25431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ne smatramo i da jedni druge, pored Allaha,</w:t>
      </w:r>
      <w:r w:rsidR="00A25431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bogovima</w:t>
      </w:r>
      <w:r w:rsidR="00A25431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ne držimo!’ Pa ako oni ne pristanu, vi recite: ‘Budite svjedoci</w:t>
      </w:r>
      <w:r w:rsidR="00A25431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da smo mi muslimani!’”</w:t>
      </w:r>
      <w:r w:rsidR="00DF4934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8"/>
      </w:r>
    </w:p>
    <w:p w:rsidR="003D3185" w:rsidRPr="008108AB" w:rsidRDefault="003D3185" w:rsidP="008108AB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Jedan od takvih bio je Mukavkis, vladar Kopta u Misru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(Egiptu), koji je poslao neke poklone Vjerovjesniku, s.a.v.s.,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između ostalog: odjeću, mazgu – da je Vjerovjesnik, s.a.v.s.,</w:t>
      </w:r>
    </w:p>
    <w:p w:rsidR="003D3185" w:rsidRPr="008108AB" w:rsidRDefault="003D3185" w:rsidP="00C5243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može jahati, te dvije robinje d</w:t>
      </w:r>
      <w:r w:rsidR="007D2D88" w:rsidRPr="008108AB">
        <w:rPr>
          <w:rFonts w:asciiTheme="majorBidi" w:hAnsiTheme="majorBidi" w:cstheme="majorBidi"/>
          <w:sz w:val="24"/>
          <w:szCs w:val="24"/>
        </w:rPr>
        <w:t>a mu služe, a one su bile cijen</w:t>
      </w:r>
      <w:r w:rsidRPr="008108AB">
        <w:rPr>
          <w:rFonts w:asciiTheme="majorBidi" w:hAnsiTheme="majorBidi" w:cstheme="majorBidi"/>
          <w:sz w:val="24"/>
          <w:szCs w:val="24"/>
        </w:rPr>
        <w:t>jene kod Kopta. Vjerovjesnik, s.a.v.s., je primio te poklone,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poštujući tu blagonaklonost.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Islam je priznao druge vjere i prava nemuslimana i uspostavio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je odnose s nemuslimanima na temelju mirnog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suživota, kako u područjima koja su muslimani osvojili, tako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 xml:space="preserve">i u susjednim predjelima. Tako Uzvišeni kaže: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“Allah vam</w:t>
      </w:r>
      <w:r w:rsidR="007D2D88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ne zabranjuje da činite dobro i da budete pravedni prema</w:t>
      </w:r>
      <w:r w:rsidR="007D2D88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onima koji ne ratuju protiv vas zbog vjere i koji vas iz zavičaja</w:t>
      </w:r>
      <w:r w:rsidR="007D2D88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vašeg ne izgone. Allah, zaista, voli one koji su pravični.”</w:t>
      </w:r>
      <w:r w:rsidR="00C5243C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3D3185" w:rsidRPr="008108AB" w:rsidRDefault="003D3185" w:rsidP="00315FD0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Islam je odredio da se samo svojom voljom i s ličnim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uvjerenjem ulazi u islam, jer Uzvišeni zabranjuje da se to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 xml:space="preserve">radi silom: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“U vjeru nije dopušteno silom nagoniti – pravi</w:t>
      </w:r>
      <w:r w:rsidR="007D2D88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put se jasno razlikuje od zablude!”</w:t>
      </w:r>
      <w:r w:rsidR="00315FD0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  <w:r w:rsidRPr="008108AB">
        <w:rPr>
          <w:rFonts w:asciiTheme="majorBidi" w:hAnsiTheme="majorBidi" w:cstheme="majorBidi"/>
          <w:sz w:val="24"/>
          <w:szCs w:val="24"/>
        </w:rPr>
        <w:t xml:space="preserve"> On također kaže: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“Na</w:t>
      </w:r>
      <w:r w:rsidR="007D2D88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put Gospodara svoga mudro i lijepim savjetom pozivaj i s</w:t>
      </w:r>
      <w:r w:rsidR="007D2D88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njima na najljepši način raspravljaj! Gospodar tvoj najbolje</w:t>
      </w:r>
      <w:r w:rsidR="007D2D88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zna one koji su zalutali s puta Njegova, i On najbolje zna one</w:t>
      </w:r>
      <w:r w:rsidR="007D2D88"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108AB">
        <w:rPr>
          <w:rFonts w:asciiTheme="majorBidi" w:eastAsia="CronosPro-Italic" w:hAnsiTheme="majorBidi" w:cstheme="majorBidi"/>
          <w:i/>
          <w:iCs/>
          <w:sz w:val="24"/>
          <w:szCs w:val="24"/>
        </w:rPr>
        <w:t>koji su na pravom putu.”</w:t>
      </w:r>
      <w:r w:rsidR="00315FD0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11"/>
      </w:r>
    </w:p>
    <w:p w:rsidR="00234BCC" w:rsidRDefault="003D3185" w:rsidP="00795BB0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108AB">
        <w:rPr>
          <w:rFonts w:asciiTheme="majorBidi" w:hAnsiTheme="majorBidi" w:cstheme="majorBidi"/>
          <w:sz w:val="24"/>
          <w:szCs w:val="24"/>
        </w:rPr>
        <w:t>Islam garantira prava manjina u muslimanskom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društvu, jer “oni imaju prava kao i mi, a imaju i obaveze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kao i mi”. Štaviše, Osmanlijsko carstvo je 19. januara 1869.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godine izdalo Zakon o državljanstvu, kojim je izbrisalo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razlike između muslimana i nemuslimana, tako da su svi</w:t>
      </w:r>
      <w:r w:rsidR="007D2D88" w:rsidRPr="008108AB">
        <w:rPr>
          <w:rFonts w:asciiTheme="majorBidi" w:hAnsiTheme="majorBidi" w:cstheme="majorBidi"/>
          <w:sz w:val="24"/>
          <w:szCs w:val="24"/>
        </w:rPr>
        <w:t xml:space="preserve"> </w:t>
      </w:r>
      <w:r w:rsidRPr="008108AB">
        <w:rPr>
          <w:rFonts w:asciiTheme="majorBidi" w:hAnsiTheme="majorBidi" w:cstheme="majorBidi"/>
          <w:sz w:val="24"/>
          <w:szCs w:val="24"/>
        </w:rPr>
        <w:t>dobili ravnopravan status građana te države.</w:t>
      </w:r>
    </w:p>
    <w:p w:rsidR="00795BB0" w:rsidRPr="00EA5465" w:rsidRDefault="00795BB0" w:rsidP="00EA54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5BB0" w:rsidRDefault="00EA5465" w:rsidP="00795B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A7D89">
        <w:rPr>
          <w:rFonts w:asciiTheme="majorBidi" w:hAnsiTheme="majorBidi" w:cstheme="majorBidi"/>
          <w:b/>
          <w:bCs/>
          <w:sz w:val="24"/>
          <w:szCs w:val="24"/>
        </w:rPr>
        <w:t>Internacionalnost islama i savezništvo civilizacija</w:t>
      </w:r>
    </w:p>
    <w:p w:rsidR="00795BB0" w:rsidRPr="00795BB0" w:rsidRDefault="00795BB0" w:rsidP="00795BB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61853" w:rsidRPr="008313F6" w:rsidRDefault="00B61853" w:rsidP="008313F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313F6">
        <w:rPr>
          <w:rFonts w:asciiTheme="majorBidi" w:hAnsiTheme="majorBidi" w:cstheme="majorBidi"/>
          <w:sz w:val="24"/>
          <w:szCs w:val="24"/>
        </w:rPr>
        <w:t xml:space="preserve">Osvajanjem novih teritorija i opsežnim radom za vjeru, islam je uspio obuhvatiti idolopokloničke narode, a s narodima Knjige sklapao je ugovore o štićeništvu, kojima su </w:t>
      </w:r>
      <w:r w:rsidRPr="008313F6">
        <w:rPr>
          <w:rFonts w:asciiTheme="majorBidi" w:hAnsiTheme="majorBidi" w:cstheme="majorBidi"/>
          <w:sz w:val="24"/>
          <w:szCs w:val="24"/>
        </w:rPr>
        <w:lastRenderedPageBreak/>
        <w:t>sačuvani njihovi nacionalni identiteti i kulturne i vjerske</w:t>
      </w:r>
      <w:r w:rsidR="00795BB0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specifičnosti, te su i oni na taj način obuhvaćeni. Tako su</w:t>
      </w:r>
      <w:r w:rsidR="00795BB0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muslimani uspjeli uspostaviti civilizacijski, kulturni i vjerski</w:t>
      </w:r>
      <w:r w:rsidR="00795BB0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pluralizam u okviru ”internacionalnosti islamskog diskursa”,</w:t>
      </w:r>
      <w:r w:rsidR="00795BB0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tako da je ta internacionalnost doprinosila i doprinosi uspostavi</w:t>
      </w:r>
      <w:r w:rsidR="00795BB0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pluralističkog sistema, nakon njegovog potvrđivanja i</w:t>
      </w:r>
      <w:r w:rsidR="00795BB0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poticanja ka internacionalizmu, kako bi postao pokretački</w:t>
      </w:r>
      <w:r w:rsidR="00795BB0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faktor u okviru pozitivne ljudske raznovrsnosti, koju oplemenjuje</w:t>
      </w:r>
      <w:r w:rsidR="00795BB0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svjetlo Upute i istinske vjere.</w:t>
      </w:r>
    </w:p>
    <w:p w:rsidR="00B61853" w:rsidRPr="008313F6" w:rsidRDefault="00B61853" w:rsidP="008313F6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313F6">
        <w:rPr>
          <w:rFonts w:asciiTheme="majorBidi" w:hAnsiTheme="majorBidi" w:cstheme="majorBidi"/>
          <w:sz w:val="24"/>
          <w:szCs w:val="24"/>
        </w:rPr>
        <w:t>Islam je došao kao oslobodilac naroda, tako da povijest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nije zabilježila ni jedan slučaj da su muslimani pobili narod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u predjelima koje su osvajali, nego su ti narodi pomagali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muslimanske osvajače protiv svojih vladara, jer ih je islam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oslobađao od tlačitelja koji su vladali nad njima. Na taj način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islam je osnovao prvi internacionalni savez civilizacija protiv</w:t>
      </w:r>
      <w:r w:rsidR="00EF5F0B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represije i nasilja, čiji temelj je bila pravda utemeljena na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nebeskoj Knjizi. Islamska vlast (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>hilafet</w:t>
      </w:r>
      <w:r w:rsidRPr="008313F6">
        <w:rPr>
          <w:rFonts w:asciiTheme="majorBidi" w:hAnsiTheme="majorBidi" w:cstheme="majorBidi"/>
          <w:sz w:val="24"/>
          <w:szCs w:val="24"/>
        </w:rPr>
        <w:t>) bila je novi pojam za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čovječanstvo, jer se radilo o vođstvu koje obavlja ulogu vlasti</w:t>
      </w:r>
      <w:r w:rsidR="00EF5F0B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i ponaša se kao vlada, ali koje istovremeno rješava svoje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negativnosti i probleme superiornosti, sile i oholosti, tako</w:t>
      </w:r>
      <w:r w:rsidR="004701E5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>da je hilafet bio primjer alternative umišljenosti i nasilnoj</w:t>
      </w:r>
      <w:r w:rsidR="00EF5F0B" w:rsidRPr="008313F6">
        <w:rPr>
          <w:rFonts w:asciiTheme="majorBidi" w:hAnsiTheme="majorBidi" w:cstheme="majorBidi"/>
          <w:sz w:val="24"/>
          <w:szCs w:val="24"/>
        </w:rPr>
        <w:t xml:space="preserve"> </w:t>
      </w:r>
      <w:r w:rsidRPr="008313F6">
        <w:rPr>
          <w:rFonts w:asciiTheme="majorBidi" w:hAnsiTheme="majorBidi" w:cstheme="majorBidi"/>
          <w:sz w:val="24"/>
          <w:szCs w:val="24"/>
        </w:rPr>
        <w:t xml:space="preserve">vlasti. U tom smislu Uzvišeni kaže: 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>“Mi dobro znamo š</w:t>
      </w:r>
      <w:r w:rsidR="004701E5"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to 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>oni govore; ti ih ne možeš prisiliti...”,</w:t>
      </w:r>
      <w:r w:rsidR="004D1C09" w:rsidRPr="008313F6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12"/>
      </w:r>
      <w:r w:rsidRPr="008313F6">
        <w:rPr>
          <w:rFonts w:asciiTheme="majorBidi" w:hAnsiTheme="majorBidi" w:cstheme="majorBidi"/>
          <w:sz w:val="24"/>
          <w:szCs w:val="24"/>
        </w:rPr>
        <w:t xml:space="preserve"> te: 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>“Ti vlast nad njima</w:t>
      </w:r>
      <w:r w:rsidR="004701E5"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 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>nemaš!”</w:t>
      </w:r>
      <w:r w:rsidR="004D1C09" w:rsidRPr="008313F6">
        <w:rPr>
          <w:rStyle w:val="FootnoteReference"/>
          <w:rFonts w:asciiTheme="majorBidi" w:eastAsia="CronosPro-Italic" w:hAnsiTheme="majorBidi" w:cstheme="majorBidi"/>
          <w:i/>
          <w:iCs/>
          <w:sz w:val="24"/>
          <w:szCs w:val="24"/>
        </w:rPr>
        <w:footnoteReference w:id="13"/>
      </w:r>
      <w:r w:rsidR="00904779" w:rsidRPr="008313F6">
        <w:rPr>
          <w:rFonts w:asciiTheme="majorBidi" w:eastAsia="CronosPro-Italic" w:hAnsiTheme="majorBidi" w:cstheme="majorBidi"/>
          <w:sz w:val="24"/>
          <w:szCs w:val="24"/>
        </w:rPr>
        <w:t xml:space="preserve"> </w:t>
      </w:r>
      <w:r w:rsidR="00904779" w:rsidRPr="008313F6">
        <w:rPr>
          <w:rFonts w:asciiTheme="majorBidi" w:hAnsiTheme="majorBidi" w:cstheme="majorBidi"/>
          <w:sz w:val="24"/>
          <w:szCs w:val="24"/>
        </w:rPr>
        <w:t>Tako je hilafet uspostavio internacionalni civiliza</w:t>
      </w:r>
      <w:r w:rsidR="00DC4697" w:rsidRPr="008313F6">
        <w:rPr>
          <w:rFonts w:asciiTheme="majorBidi" w:hAnsiTheme="majorBidi" w:cstheme="majorBidi"/>
          <w:sz w:val="24"/>
          <w:szCs w:val="24"/>
        </w:rPr>
        <w:t xml:space="preserve"> cijski sistem, u kojem se zekat dijelio nemuslimanima čija srca je trebalo pridobiti, pa je islamski sistem bio prvi sistem u kojem su svi živjeli skladno, nakon odvratnosti koju su ljudi bili osjećali prema  helenističkom i rimskom sistemu.</w:t>
      </w:r>
    </w:p>
    <w:p w:rsidR="00414685" w:rsidRPr="008313F6" w:rsidRDefault="00414685" w:rsidP="008313F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313F6">
        <w:rPr>
          <w:rFonts w:asciiTheme="majorBidi" w:hAnsiTheme="majorBidi" w:cstheme="majorBidi"/>
          <w:sz w:val="24"/>
          <w:szCs w:val="24"/>
        </w:rPr>
        <w:tab/>
        <w:t>Najveći civilizacijski dijalog odigrao se između islamske i starih civilizacija, jer su arapski kršćani u Šamu – u gradovima Edesi i Nasibinu, te u Bagdadu u “Divanu mudrosti” (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>Divanu el-hikma</w:t>
      </w:r>
      <w:r w:rsidRPr="008313F6">
        <w:rPr>
          <w:rFonts w:asciiTheme="majorBidi" w:hAnsiTheme="majorBidi" w:cstheme="majorBidi"/>
          <w:sz w:val="24"/>
          <w:szCs w:val="24"/>
        </w:rPr>
        <w:t xml:space="preserve">) – kojeg je osnovao halifa Me’mun – doprinijeli najvećem pokretu prevođenja koji povijest poznaje. Jezik tih prevodilaca bio je arapski, vjera im je bila kršćanstvo, a kultura im je bila muslimanska. Na kraju zlatnoga doba islamske civilizacije, u sedmom stoljeću po Hidžri, odnosno trinaestom stoljeću po gregorijanskom kalendaru, počeo je proces direktnog prevođenja s arapskog jezika na latinski u Kilkiliji, Padovi, Palermu i Konstantinopolisu. Arapski jezik je čak bio raširen u mnogim državama u vrijeme Frederika Drugog, kojem je veliki islamski mislilac Ibn Seb’in napisao 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Sicilijanska pitanja </w:t>
      </w:r>
      <w:r w:rsidRPr="008313F6">
        <w:rPr>
          <w:rFonts w:asciiTheme="majorBidi" w:hAnsiTheme="majorBidi" w:cstheme="majorBidi"/>
          <w:sz w:val="24"/>
          <w:szCs w:val="24"/>
        </w:rPr>
        <w:t>(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>El-Mesa’il es-Sikillijja</w:t>
      </w:r>
      <w:r w:rsidRPr="008313F6">
        <w:rPr>
          <w:rFonts w:asciiTheme="majorBidi" w:hAnsiTheme="majorBidi" w:cstheme="majorBidi"/>
          <w:sz w:val="24"/>
          <w:szCs w:val="24"/>
        </w:rPr>
        <w:t xml:space="preserve">), kao odgovor na njegova filozofska pitanja. Sve to rezultiralo je nastajanjem savremenih zapadnih znanosti, kao što su: matematika, inženjerstvo, astronomija, biologija, fizika, hemija, farmacija, botanika i zoologija. Tako su, između ostalog, prevedena djela: 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El-Džebr vel-mukabela </w:t>
      </w:r>
      <w:r w:rsidRPr="008313F6">
        <w:rPr>
          <w:rFonts w:asciiTheme="majorBidi" w:hAnsiTheme="majorBidi" w:cstheme="majorBidi"/>
          <w:sz w:val="24"/>
          <w:szCs w:val="24"/>
        </w:rPr>
        <w:t xml:space="preserve">El-Havarizmija, 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El-Menazir </w:t>
      </w:r>
      <w:r w:rsidRPr="008313F6">
        <w:rPr>
          <w:rFonts w:asciiTheme="majorBidi" w:hAnsiTheme="majorBidi" w:cstheme="majorBidi"/>
          <w:sz w:val="24"/>
          <w:szCs w:val="24"/>
        </w:rPr>
        <w:t xml:space="preserve">Hasana ibn el-Hejsema, </w:t>
      </w:r>
      <w:r w:rsidRPr="008313F6">
        <w:rPr>
          <w:rFonts w:asciiTheme="majorBidi" w:eastAsia="CronosPro-Italic" w:hAnsiTheme="majorBidi" w:cstheme="majorBidi"/>
          <w:i/>
          <w:iCs/>
          <w:sz w:val="24"/>
          <w:szCs w:val="24"/>
        </w:rPr>
        <w:t xml:space="preserve">Poslanice </w:t>
      </w:r>
      <w:r w:rsidRPr="008313F6">
        <w:rPr>
          <w:rFonts w:asciiTheme="majorBidi" w:hAnsiTheme="majorBidi" w:cstheme="majorBidi"/>
          <w:sz w:val="24"/>
          <w:szCs w:val="24"/>
        </w:rPr>
        <w:t>Ibn Hajjana iz hemije itd.</w:t>
      </w:r>
    </w:p>
    <w:p w:rsidR="008313F6" w:rsidRDefault="008313F6" w:rsidP="004146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20FB" w:rsidRDefault="008A20FB" w:rsidP="004146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13F6" w:rsidRPr="000A171B" w:rsidRDefault="008313F6" w:rsidP="000A171B">
      <w:pPr>
        <w:spacing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0A171B">
        <w:rPr>
          <w:rFonts w:asciiTheme="majorBidi" w:hAnsiTheme="majorBidi" w:cstheme="majorBidi"/>
          <w:b/>
          <w:bCs/>
          <w:sz w:val="18"/>
          <w:szCs w:val="18"/>
        </w:rPr>
        <w:t>Odlomak iz knjige</w:t>
      </w:r>
      <w:r w:rsidRPr="00A43E2F">
        <w:rPr>
          <w:rFonts w:asciiTheme="majorBidi" w:hAnsiTheme="majorBidi" w:cstheme="majorBidi"/>
          <w:sz w:val="18"/>
          <w:szCs w:val="18"/>
        </w:rPr>
        <w:t>:</w:t>
      </w:r>
      <w:r w:rsidR="000A171B" w:rsidRPr="000A171B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9163C0" w:rsidRPr="00A43E2F">
        <w:rPr>
          <w:rFonts w:asciiTheme="majorBidi" w:hAnsiTheme="majorBidi" w:cstheme="majorBidi"/>
          <w:i/>
          <w:iCs/>
          <w:sz w:val="18"/>
          <w:szCs w:val="18"/>
        </w:rPr>
        <w:t>ULOGA ISLAMA U JAČ</w:t>
      </w:r>
      <w:r w:rsidR="000A171B" w:rsidRPr="00A43E2F">
        <w:rPr>
          <w:rFonts w:asciiTheme="majorBidi" w:hAnsiTheme="majorBidi" w:cstheme="majorBidi"/>
          <w:i/>
          <w:iCs/>
          <w:sz w:val="18"/>
          <w:szCs w:val="18"/>
        </w:rPr>
        <w:t>ANJU SVJETSKOG MIRA</w:t>
      </w:r>
      <w:r w:rsidR="000A171B" w:rsidRPr="00A43E2F">
        <w:rPr>
          <w:rFonts w:ascii="CronosPro-Bold" w:hAnsi="CronosPro-Bold" w:cs="CronosPro-Bold"/>
          <w:i/>
          <w:iCs/>
          <w:sz w:val="20"/>
          <w:szCs w:val="20"/>
        </w:rPr>
        <w:t xml:space="preserve"> </w:t>
      </w:r>
      <w:r w:rsidRPr="00A43E2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0A171B">
        <w:rPr>
          <w:rFonts w:asciiTheme="majorBidi" w:hAnsiTheme="majorBidi" w:cstheme="majorBidi"/>
          <w:sz w:val="18"/>
          <w:szCs w:val="18"/>
        </w:rPr>
        <w:t>(str.</w:t>
      </w:r>
      <w:r w:rsidR="009F587F" w:rsidRPr="000A171B">
        <w:rPr>
          <w:rFonts w:asciiTheme="majorBidi" w:hAnsiTheme="majorBidi" w:cstheme="majorBidi"/>
          <w:sz w:val="18"/>
          <w:szCs w:val="18"/>
        </w:rPr>
        <w:t xml:space="preserve"> </w:t>
      </w:r>
      <w:r w:rsidR="000A171B">
        <w:rPr>
          <w:rFonts w:asciiTheme="majorBidi" w:hAnsiTheme="majorBidi" w:cstheme="majorBidi"/>
          <w:sz w:val="18"/>
          <w:szCs w:val="18"/>
        </w:rPr>
        <w:t>37-42</w:t>
      </w:r>
      <w:r w:rsidRPr="000A171B">
        <w:rPr>
          <w:rFonts w:asciiTheme="majorBidi" w:hAnsiTheme="majorBidi" w:cstheme="majorBidi"/>
          <w:sz w:val="18"/>
          <w:szCs w:val="18"/>
        </w:rPr>
        <w:t xml:space="preserve">) </w:t>
      </w:r>
    </w:p>
    <w:p w:rsidR="00B9444B" w:rsidRPr="000A171B" w:rsidRDefault="008313F6" w:rsidP="00B9444B">
      <w:pPr>
        <w:spacing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0A171B">
        <w:rPr>
          <w:rFonts w:asciiTheme="majorBidi" w:hAnsiTheme="majorBidi" w:cstheme="majorBidi"/>
          <w:b/>
          <w:bCs/>
          <w:sz w:val="18"/>
          <w:szCs w:val="18"/>
        </w:rPr>
        <w:t>Izdavač</w:t>
      </w:r>
      <w:r w:rsidR="00B9444B" w:rsidRPr="000A171B">
        <w:rPr>
          <w:rFonts w:asciiTheme="majorBidi" w:hAnsiTheme="majorBidi" w:cstheme="majorBidi"/>
          <w:sz w:val="18"/>
          <w:szCs w:val="18"/>
        </w:rPr>
        <w:t xml:space="preserve"> • El-Kalem – izdavački centar Rijaseta Islamske zajednice u BiH i Centar za dijalog - Vesatijja, Sarajevo</w:t>
      </w:r>
      <w:r w:rsidR="00A0049A">
        <w:rPr>
          <w:rFonts w:asciiTheme="majorBidi" w:hAnsiTheme="majorBidi" w:cstheme="majorBidi"/>
          <w:sz w:val="18"/>
          <w:szCs w:val="18"/>
        </w:rPr>
        <w:t>, 2012. god.</w:t>
      </w:r>
    </w:p>
    <w:p w:rsidR="008313F6" w:rsidRPr="000A171B" w:rsidRDefault="008313F6" w:rsidP="00B9444B">
      <w:pPr>
        <w:spacing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0A171B">
        <w:rPr>
          <w:rFonts w:asciiTheme="majorBidi" w:hAnsiTheme="majorBidi" w:cstheme="majorBidi"/>
          <w:b/>
          <w:bCs/>
          <w:sz w:val="18"/>
          <w:szCs w:val="18"/>
        </w:rPr>
        <w:t>Autor</w:t>
      </w:r>
      <w:r w:rsidRPr="000A171B">
        <w:rPr>
          <w:rFonts w:asciiTheme="majorBidi" w:hAnsiTheme="majorBidi" w:cstheme="majorBidi"/>
          <w:sz w:val="18"/>
          <w:szCs w:val="18"/>
        </w:rPr>
        <w:t xml:space="preserve">: Prof. dr. </w:t>
      </w:r>
      <w:r w:rsidR="00AA52D2" w:rsidRPr="000A171B">
        <w:rPr>
          <w:rFonts w:asciiTheme="majorBidi" w:hAnsiTheme="majorBidi" w:cstheme="majorBidi"/>
          <w:sz w:val="18"/>
          <w:szCs w:val="18"/>
        </w:rPr>
        <w:t>Mutlak Rašid el-Karavi</w:t>
      </w:r>
    </w:p>
    <w:p w:rsidR="009F587F" w:rsidRPr="000A171B" w:rsidRDefault="008313F6" w:rsidP="00A0049A">
      <w:pPr>
        <w:spacing w:line="240" w:lineRule="auto"/>
        <w:jc w:val="both"/>
        <w:rPr>
          <w:rFonts w:asciiTheme="majorBidi" w:hAnsiTheme="majorBidi" w:cstheme="majorBidi"/>
          <w:sz w:val="18"/>
          <w:szCs w:val="18"/>
          <w:rtl/>
          <w:lang w:bidi="ar-SY"/>
        </w:rPr>
      </w:pPr>
      <w:r w:rsidRPr="000A171B">
        <w:rPr>
          <w:rFonts w:asciiTheme="majorBidi" w:hAnsiTheme="majorBidi" w:cstheme="majorBidi"/>
          <w:b/>
          <w:bCs/>
          <w:sz w:val="18"/>
          <w:szCs w:val="18"/>
        </w:rPr>
        <w:t>Naslov izvornika</w:t>
      </w:r>
      <w:r w:rsidRPr="000A171B">
        <w:rPr>
          <w:rFonts w:asciiTheme="majorBidi" w:hAnsiTheme="majorBidi" w:cstheme="majorBidi"/>
          <w:sz w:val="18"/>
          <w:szCs w:val="18"/>
        </w:rPr>
        <w:t xml:space="preserve">: </w:t>
      </w:r>
      <w:r w:rsidR="00A0049A" w:rsidRPr="00A43E2F">
        <w:rPr>
          <w:rFonts w:asciiTheme="majorBidi" w:hAnsiTheme="majorBidi" w:cstheme="majorBidi" w:hint="cs"/>
          <w:i/>
          <w:iCs/>
          <w:sz w:val="18"/>
          <w:szCs w:val="18"/>
          <w:rtl/>
          <w:lang w:bidi="ar-SY"/>
        </w:rPr>
        <w:t>الإسلام و دوره في تعزيز السلام العالم</w:t>
      </w:r>
      <w:r w:rsidR="00A0049A" w:rsidRPr="00A43E2F">
        <w:rPr>
          <w:rFonts w:asciiTheme="majorBidi" w:hAnsiTheme="majorBidi" w:cstheme="majorBidi" w:hint="cs"/>
          <w:sz w:val="18"/>
          <w:szCs w:val="18"/>
          <w:rtl/>
          <w:lang w:bidi="ar-SY"/>
        </w:rPr>
        <w:t>ي</w:t>
      </w:r>
    </w:p>
    <w:p w:rsidR="008313F6" w:rsidRPr="000A171B" w:rsidRDefault="008313F6" w:rsidP="00557F4E">
      <w:pPr>
        <w:tabs>
          <w:tab w:val="left" w:pos="2190"/>
        </w:tabs>
        <w:spacing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0A171B">
        <w:rPr>
          <w:rFonts w:asciiTheme="majorBidi" w:hAnsiTheme="majorBidi" w:cstheme="majorBidi"/>
          <w:b/>
          <w:bCs/>
          <w:sz w:val="18"/>
          <w:szCs w:val="18"/>
        </w:rPr>
        <w:t>S arapskog preveo</w:t>
      </w:r>
      <w:r w:rsidR="00557F4E">
        <w:rPr>
          <w:rFonts w:asciiTheme="majorBidi" w:hAnsiTheme="majorBidi" w:cstheme="majorBidi"/>
          <w:sz w:val="18"/>
          <w:szCs w:val="18"/>
        </w:rPr>
        <w:t xml:space="preserve">: </w:t>
      </w:r>
      <w:r w:rsidR="00557F4E" w:rsidRPr="00557F4E">
        <w:rPr>
          <w:rFonts w:asciiTheme="majorBidi" w:hAnsiTheme="majorBidi" w:cstheme="majorBidi"/>
          <w:sz w:val="18"/>
          <w:szCs w:val="18"/>
        </w:rPr>
        <w:t>dr. Ahmed Adilović</w:t>
      </w:r>
    </w:p>
    <w:sectPr w:rsidR="008313F6" w:rsidRPr="000A17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32" w:rsidRDefault="00036032" w:rsidP="00132AFC">
      <w:pPr>
        <w:spacing w:after="0" w:line="240" w:lineRule="auto"/>
      </w:pPr>
      <w:r>
        <w:separator/>
      </w:r>
    </w:p>
  </w:endnote>
  <w:endnote w:type="continuationSeparator" w:id="0">
    <w:p w:rsidR="00036032" w:rsidRDefault="00036032" w:rsidP="001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nosPro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rono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ronos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158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BD1" w:rsidRDefault="00EF0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5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BD1" w:rsidRDefault="00EF0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32" w:rsidRDefault="00036032" w:rsidP="00132AFC">
      <w:pPr>
        <w:spacing w:after="0" w:line="240" w:lineRule="auto"/>
      </w:pPr>
      <w:r>
        <w:separator/>
      </w:r>
    </w:p>
  </w:footnote>
  <w:footnote w:type="continuationSeparator" w:id="0">
    <w:p w:rsidR="00036032" w:rsidRDefault="00036032" w:rsidP="00132AFC">
      <w:pPr>
        <w:spacing w:after="0" w:line="240" w:lineRule="auto"/>
      </w:pPr>
      <w:r>
        <w:continuationSeparator/>
      </w:r>
    </w:p>
  </w:footnote>
  <w:footnote w:id="1">
    <w:p w:rsidR="00D14E49" w:rsidRPr="00C239C6" w:rsidRDefault="00D14E49" w:rsidP="00881880">
      <w:pPr>
        <w:pStyle w:val="FootnoteText"/>
        <w:jc w:val="both"/>
        <w:rPr>
          <w:rFonts w:asciiTheme="majorBidi" w:hAnsiTheme="majorBidi" w:cstheme="majorBidi"/>
        </w:rPr>
      </w:pPr>
      <w:r w:rsidRPr="00C239C6">
        <w:rPr>
          <w:rStyle w:val="FootnoteReference"/>
          <w:rFonts w:asciiTheme="majorBidi" w:hAnsiTheme="majorBidi" w:cstheme="majorBidi"/>
        </w:rPr>
        <w:footnoteRef/>
      </w:r>
      <w:r w:rsidRPr="00C239C6">
        <w:rPr>
          <w:rFonts w:asciiTheme="majorBidi" w:hAnsiTheme="majorBidi" w:cstheme="majorBidi"/>
        </w:rPr>
        <w:t xml:space="preserve"> Hud, 61</w:t>
      </w:r>
      <w:r w:rsidR="00DF4934" w:rsidRPr="00C239C6">
        <w:rPr>
          <w:rFonts w:asciiTheme="majorBidi" w:hAnsiTheme="majorBidi" w:cstheme="majorBidi"/>
        </w:rPr>
        <w:t>.</w:t>
      </w:r>
    </w:p>
  </w:footnote>
  <w:footnote w:id="2">
    <w:p w:rsidR="00D14E49" w:rsidRPr="00C239C6" w:rsidRDefault="00D14E49" w:rsidP="00881880">
      <w:pPr>
        <w:pStyle w:val="FootnoteText"/>
        <w:jc w:val="both"/>
        <w:rPr>
          <w:rFonts w:asciiTheme="majorBidi" w:hAnsiTheme="majorBidi" w:cstheme="majorBidi"/>
        </w:rPr>
      </w:pPr>
      <w:r w:rsidRPr="00C239C6">
        <w:rPr>
          <w:rStyle w:val="FootnoteReference"/>
          <w:rFonts w:asciiTheme="majorBidi" w:hAnsiTheme="majorBidi" w:cstheme="majorBidi"/>
        </w:rPr>
        <w:footnoteRef/>
      </w:r>
      <w:r w:rsidRPr="00C239C6">
        <w:rPr>
          <w:rFonts w:asciiTheme="majorBidi" w:hAnsiTheme="majorBidi" w:cstheme="majorBidi"/>
        </w:rPr>
        <w:t xml:space="preserve"> Ez-Zarijat, 56</w:t>
      </w:r>
      <w:r w:rsidR="00DF4934" w:rsidRPr="00C239C6">
        <w:rPr>
          <w:rFonts w:asciiTheme="majorBidi" w:hAnsiTheme="majorBidi" w:cstheme="majorBidi"/>
        </w:rPr>
        <w:t>.</w:t>
      </w:r>
    </w:p>
  </w:footnote>
  <w:footnote w:id="3">
    <w:p w:rsidR="00BA0C11" w:rsidRPr="00C239C6" w:rsidRDefault="00BA0C11" w:rsidP="00881880">
      <w:pPr>
        <w:pStyle w:val="FootnoteText"/>
        <w:jc w:val="both"/>
        <w:rPr>
          <w:rFonts w:asciiTheme="majorBidi" w:hAnsiTheme="majorBidi" w:cstheme="majorBidi"/>
        </w:rPr>
      </w:pPr>
      <w:r w:rsidRPr="00C239C6">
        <w:rPr>
          <w:rStyle w:val="FootnoteReference"/>
          <w:rFonts w:asciiTheme="majorBidi" w:hAnsiTheme="majorBidi" w:cstheme="majorBidi"/>
        </w:rPr>
        <w:footnoteRef/>
      </w:r>
      <w:r w:rsidRPr="00C239C6">
        <w:rPr>
          <w:rFonts w:asciiTheme="majorBidi" w:hAnsiTheme="majorBidi" w:cstheme="majorBidi"/>
        </w:rPr>
        <w:t xml:space="preserve"> Junus, 99</w:t>
      </w:r>
      <w:r w:rsidR="00DF4934" w:rsidRPr="00C239C6">
        <w:rPr>
          <w:rFonts w:asciiTheme="majorBidi" w:hAnsiTheme="majorBidi" w:cstheme="majorBidi"/>
        </w:rPr>
        <w:t>.</w:t>
      </w:r>
    </w:p>
  </w:footnote>
  <w:footnote w:id="4">
    <w:p w:rsidR="00BA0C11" w:rsidRPr="00C239C6" w:rsidRDefault="00BA0C11" w:rsidP="00881880">
      <w:pPr>
        <w:pStyle w:val="FootnoteText"/>
        <w:jc w:val="both"/>
        <w:rPr>
          <w:rFonts w:asciiTheme="majorBidi" w:hAnsiTheme="majorBidi" w:cstheme="majorBidi"/>
        </w:rPr>
      </w:pPr>
      <w:r w:rsidRPr="00C239C6">
        <w:rPr>
          <w:rStyle w:val="FootnoteReference"/>
          <w:rFonts w:asciiTheme="majorBidi" w:hAnsiTheme="majorBidi" w:cstheme="majorBidi"/>
        </w:rPr>
        <w:footnoteRef/>
      </w:r>
      <w:r w:rsidRPr="00C239C6">
        <w:rPr>
          <w:rFonts w:asciiTheme="majorBidi" w:hAnsiTheme="majorBidi" w:cstheme="majorBidi"/>
        </w:rPr>
        <w:t xml:space="preserve"> El-Maida, 48</w:t>
      </w:r>
      <w:r w:rsidR="00DF4934" w:rsidRPr="00C239C6">
        <w:rPr>
          <w:rFonts w:asciiTheme="majorBidi" w:hAnsiTheme="majorBidi" w:cstheme="majorBidi"/>
        </w:rPr>
        <w:t>.</w:t>
      </w:r>
    </w:p>
  </w:footnote>
  <w:footnote w:id="5">
    <w:p w:rsidR="00DF4934" w:rsidRPr="00C239C6" w:rsidRDefault="00DF4934" w:rsidP="00881880">
      <w:pPr>
        <w:pStyle w:val="FootnoteText"/>
        <w:jc w:val="both"/>
        <w:rPr>
          <w:rFonts w:asciiTheme="majorBidi" w:hAnsiTheme="majorBidi" w:cstheme="majorBidi"/>
        </w:rPr>
      </w:pPr>
      <w:r w:rsidRPr="00C239C6">
        <w:rPr>
          <w:rStyle w:val="FootnoteReference"/>
          <w:rFonts w:asciiTheme="majorBidi" w:hAnsiTheme="majorBidi" w:cstheme="majorBidi"/>
        </w:rPr>
        <w:footnoteRef/>
      </w:r>
      <w:r w:rsidRPr="00C239C6">
        <w:rPr>
          <w:rFonts w:asciiTheme="majorBidi" w:hAnsiTheme="majorBidi" w:cstheme="majorBidi"/>
        </w:rPr>
        <w:t xml:space="preserve"> El-Hadž, 68-69.</w:t>
      </w:r>
    </w:p>
  </w:footnote>
  <w:footnote w:id="6">
    <w:p w:rsidR="00DF4934" w:rsidRPr="00881880" w:rsidRDefault="00DF4934" w:rsidP="00881880">
      <w:pPr>
        <w:pStyle w:val="FootnoteText"/>
        <w:jc w:val="both"/>
        <w:rPr>
          <w:rFonts w:asciiTheme="majorBidi" w:hAnsiTheme="majorBidi" w:cstheme="majorBidi"/>
        </w:rPr>
      </w:pPr>
      <w:r w:rsidRPr="00881880">
        <w:rPr>
          <w:rStyle w:val="FootnoteReference"/>
          <w:rFonts w:asciiTheme="majorBidi" w:hAnsiTheme="majorBidi" w:cstheme="majorBidi"/>
        </w:rPr>
        <w:footnoteRef/>
      </w:r>
      <w:r w:rsidRPr="00881880">
        <w:rPr>
          <w:rFonts w:asciiTheme="majorBidi" w:hAnsiTheme="majorBidi" w:cstheme="majorBidi"/>
        </w:rPr>
        <w:t xml:space="preserve"> </w:t>
      </w:r>
      <w:r w:rsidR="00F15458" w:rsidRPr="00881880">
        <w:rPr>
          <w:rFonts w:asciiTheme="majorBidi" w:hAnsiTheme="majorBidi" w:cstheme="majorBidi"/>
        </w:rPr>
        <w:t>Sebe’, 25-26.</w:t>
      </w:r>
    </w:p>
  </w:footnote>
  <w:footnote w:id="7">
    <w:p w:rsidR="00DF4934" w:rsidRPr="00881880" w:rsidRDefault="00DF4934" w:rsidP="00881880">
      <w:pPr>
        <w:pStyle w:val="FootnoteText"/>
        <w:jc w:val="both"/>
        <w:rPr>
          <w:rFonts w:asciiTheme="majorBidi" w:hAnsiTheme="majorBidi" w:cstheme="majorBidi"/>
        </w:rPr>
      </w:pPr>
      <w:r w:rsidRPr="00881880">
        <w:rPr>
          <w:rStyle w:val="FootnoteReference"/>
          <w:rFonts w:asciiTheme="majorBidi" w:hAnsiTheme="majorBidi" w:cstheme="majorBidi"/>
        </w:rPr>
        <w:footnoteRef/>
      </w:r>
      <w:r w:rsidRPr="00881880">
        <w:rPr>
          <w:rFonts w:asciiTheme="majorBidi" w:hAnsiTheme="majorBidi" w:cstheme="majorBidi"/>
        </w:rPr>
        <w:t xml:space="preserve"> </w:t>
      </w:r>
      <w:r w:rsidR="00F15458" w:rsidRPr="00881880">
        <w:rPr>
          <w:rFonts w:asciiTheme="majorBidi" w:hAnsiTheme="majorBidi" w:cstheme="majorBidi"/>
        </w:rPr>
        <w:t>El-Ma’ida, 2.</w:t>
      </w:r>
    </w:p>
  </w:footnote>
  <w:footnote w:id="8">
    <w:p w:rsidR="00DF4934" w:rsidRPr="00881880" w:rsidRDefault="00DF4934" w:rsidP="00881880">
      <w:pPr>
        <w:pStyle w:val="FootnoteText"/>
        <w:jc w:val="both"/>
        <w:rPr>
          <w:rFonts w:asciiTheme="majorBidi" w:hAnsiTheme="majorBidi" w:cstheme="majorBidi"/>
        </w:rPr>
      </w:pPr>
      <w:r w:rsidRPr="00881880">
        <w:rPr>
          <w:rStyle w:val="FootnoteReference"/>
          <w:rFonts w:asciiTheme="majorBidi" w:hAnsiTheme="majorBidi" w:cstheme="majorBidi"/>
        </w:rPr>
        <w:footnoteRef/>
      </w:r>
      <w:r w:rsidRPr="00881880">
        <w:rPr>
          <w:rFonts w:asciiTheme="majorBidi" w:hAnsiTheme="majorBidi" w:cstheme="majorBidi"/>
        </w:rPr>
        <w:t xml:space="preserve"> </w:t>
      </w:r>
      <w:r w:rsidR="006E24BE" w:rsidRPr="00881880">
        <w:rPr>
          <w:rFonts w:asciiTheme="majorBidi" w:hAnsiTheme="majorBidi" w:cstheme="majorBidi"/>
        </w:rPr>
        <w:t>Alu ‘Imran, 64.</w:t>
      </w:r>
    </w:p>
  </w:footnote>
  <w:footnote w:id="9">
    <w:p w:rsidR="00C5243C" w:rsidRPr="00881880" w:rsidRDefault="00C5243C" w:rsidP="00881880">
      <w:pPr>
        <w:pStyle w:val="FootnoteText"/>
        <w:jc w:val="both"/>
        <w:rPr>
          <w:rFonts w:asciiTheme="majorBidi" w:hAnsiTheme="majorBidi" w:cstheme="majorBidi"/>
        </w:rPr>
      </w:pPr>
      <w:r w:rsidRPr="00881880">
        <w:rPr>
          <w:rStyle w:val="FootnoteReference"/>
          <w:rFonts w:asciiTheme="majorBidi" w:hAnsiTheme="majorBidi" w:cstheme="majorBidi"/>
        </w:rPr>
        <w:footnoteRef/>
      </w:r>
      <w:r w:rsidRPr="00881880">
        <w:rPr>
          <w:rFonts w:asciiTheme="majorBidi" w:hAnsiTheme="majorBidi" w:cstheme="majorBidi"/>
        </w:rPr>
        <w:t xml:space="preserve"> </w:t>
      </w:r>
      <w:r w:rsidR="00EC7FF2" w:rsidRPr="00881880">
        <w:rPr>
          <w:rFonts w:asciiTheme="majorBidi" w:hAnsiTheme="majorBidi" w:cstheme="majorBidi"/>
        </w:rPr>
        <w:t>El-Mumtehina, 8.</w:t>
      </w:r>
    </w:p>
  </w:footnote>
  <w:footnote w:id="10">
    <w:p w:rsidR="00315FD0" w:rsidRPr="00881880" w:rsidRDefault="00315FD0" w:rsidP="00881880">
      <w:pPr>
        <w:pStyle w:val="FootnoteText"/>
        <w:jc w:val="both"/>
        <w:rPr>
          <w:rFonts w:asciiTheme="majorBidi" w:hAnsiTheme="majorBidi" w:cstheme="majorBidi"/>
        </w:rPr>
      </w:pPr>
      <w:r w:rsidRPr="00881880">
        <w:rPr>
          <w:rStyle w:val="FootnoteReference"/>
          <w:rFonts w:asciiTheme="majorBidi" w:hAnsiTheme="majorBidi" w:cstheme="majorBidi"/>
        </w:rPr>
        <w:footnoteRef/>
      </w:r>
      <w:r w:rsidRPr="00881880">
        <w:rPr>
          <w:rFonts w:asciiTheme="majorBidi" w:hAnsiTheme="majorBidi" w:cstheme="majorBidi"/>
        </w:rPr>
        <w:t xml:space="preserve"> </w:t>
      </w:r>
      <w:r w:rsidR="00EC7FF2" w:rsidRPr="00881880">
        <w:rPr>
          <w:rFonts w:asciiTheme="majorBidi" w:hAnsiTheme="majorBidi" w:cstheme="majorBidi"/>
        </w:rPr>
        <w:t>El-Bekara, 256.</w:t>
      </w:r>
    </w:p>
  </w:footnote>
  <w:footnote w:id="11">
    <w:p w:rsidR="00315FD0" w:rsidRPr="00881880" w:rsidRDefault="00315FD0" w:rsidP="00881880">
      <w:pPr>
        <w:pStyle w:val="FootnoteText"/>
        <w:jc w:val="both"/>
        <w:rPr>
          <w:rFonts w:asciiTheme="majorBidi" w:hAnsiTheme="majorBidi" w:cstheme="majorBidi"/>
        </w:rPr>
      </w:pPr>
      <w:r w:rsidRPr="00881880">
        <w:rPr>
          <w:rStyle w:val="FootnoteReference"/>
          <w:rFonts w:asciiTheme="majorBidi" w:hAnsiTheme="majorBidi" w:cstheme="majorBidi"/>
        </w:rPr>
        <w:footnoteRef/>
      </w:r>
      <w:r w:rsidRPr="00881880">
        <w:rPr>
          <w:rFonts w:asciiTheme="majorBidi" w:hAnsiTheme="majorBidi" w:cstheme="majorBidi"/>
        </w:rPr>
        <w:t xml:space="preserve"> </w:t>
      </w:r>
      <w:r w:rsidR="00EC7FF2" w:rsidRPr="00881880">
        <w:rPr>
          <w:rFonts w:asciiTheme="majorBidi" w:hAnsiTheme="majorBidi" w:cstheme="majorBidi"/>
        </w:rPr>
        <w:t>En-Nahl, 125.</w:t>
      </w:r>
    </w:p>
  </w:footnote>
  <w:footnote w:id="12">
    <w:p w:rsidR="004D1C09" w:rsidRDefault="004D1C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081C">
        <w:rPr>
          <w:rFonts w:ascii="CronosPro-Regular" w:hAnsi="CronosPro-Regular" w:cs="CronosPro-Regular"/>
          <w:sz w:val="16"/>
          <w:szCs w:val="16"/>
        </w:rPr>
        <w:t>Kaf, 45.</w:t>
      </w:r>
    </w:p>
  </w:footnote>
  <w:footnote w:id="13">
    <w:p w:rsidR="004D1C09" w:rsidRDefault="004D1C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081C">
        <w:rPr>
          <w:rFonts w:ascii="CronosPro-Regular" w:hAnsi="CronosPro-Regular" w:cs="CronosPro-Regular"/>
          <w:sz w:val="16"/>
          <w:szCs w:val="16"/>
        </w:rPr>
        <w:t>El-Gašija, 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69A"/>
    <w:multiLevelType w:val="hybridMultilevel"/>
    <w:tmpl w:val="EA92A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29B"/>
    <w:multiLevelType w:val="hybridMultilevel"/>
    <w:tmpl w:val="596293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C1149"/>
    <w:multiLevelType w:val="hybridMultilevel"/>
    <w:tmpl w:val="D8A4A2B6"/>
    <w:lvl w:ilvl="0" w:tplc="4590F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95F7D"/>
    <w:multiLevelType w:val="hybridMultilevel"/>
    <w:tmpl w:val="180CC9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A"/>
    <w:rsid w:val="000148D3"/>
    <w:rsid w:val="00036032"/>
    <w:rsid w:val="00041316"/>
    <w:rsid w:val="00083800"/>
    <w:rsid w:val="00094E78"/>
    <w:rsid w:val="00097158"/>
    <w:rsid w:val="000A171B"/>
    <w:rsid w:val="000F3061"/>
    <w:rsid w:val="00132AFC"/>
    <w:rsid w:val="001527CC"/>
    <w:rsid w:val="001601B1"/>
    <w:rsid w:val="0016694A"/>
    <w:rsid w:val="00167B58"/>
    <w:rsid w:val="00174247"/>
    <w:rsid w:val="001958B7"/>
    <w:rsid w:val="00197B4A"/>
    <w:rsid w:val="001C23EC"/>
    <w:rsid w:val="001C7323"/>
    <w:rsid w:val="001F35DB"/>
    <w:rsid w:val="00234BCC"/>
    <w:rsid w:val="00264824"/>
    <w:rsid w:val="002649E0"/>
    <w:rsid w:val="002732A5"/>
    <w:rsid w:val="002A7B97"/>
    <w:rsid w:val="002E7368"/>
    <w:rsid w:val="00315FD0"/>
    <w:rsid w:val="00332C37"/>
    <w:rsid w:val="0033418F"/>
    <w:rsid w:val="003A795B"/>
    <w:rsid w:val="003B3B8D"/>
    <w:rsid w:val="003C722F"/>
    <w:rsid w:val="003D3185"/>
    <w:rsid w:val="00414685"/>
    <w:rsid w:val="0042081C"/>
    <w:rsid w:val="004701E5"/>
    <w:rsid w:val="004A5F7D"/>
    <w:rsid w:val="004D1C09"/>
    <w:rsid w:val="00541CD5"/>
    <w:rsid w:val="005534F1"/>
    <w:rsid w:val="0055625A"/>
    <w:rsid w:val="00557F4E"/>
    <w:rsid w:val="005729C1"/>
    <w:rsid w:val="005826ED"/>
    <w:rsid w:val="005E0099"/>
    <w:rsid w:val="005E440A"/>
    <w:rsid w:val="005E7D0F"/>
    <w:rsid w:val="00630608"/>
    <w:rsid w:val="00636C29"/>
    <w:rsid w:val="00680766"/>
    <w:rsid w:val="006C7D90"/>
    <w:rsid w:val="006E24BE"/>
    <w:rsid w:val="007111FD"/>
    <w:rsid w:val="00713C3D"/>
    <w:rsid w:val="00716A36"/>
    <w:rsid w:val="0074467E"/>
    <w:rsid w:val="00750E20"/>
    <w:rsid w:val="0076443D"/>
    <w:rsid w:val="007730CA"/>
    <w:rsid w:val="0078490F"/>
    <w:rsid w:val="00795BB0"/>
    <w:rsid w:val="007A6CEA"/>
    <w:rsid w:val="007A7D89"/>
    <w:rsid w:val="007D2D88"/>
    <w:rsid w:val="007E7D29"/>
    <w:rsid w:val="008108AB"/>
    <w:rsid w:val="00826737"/>
    <w:rsid w:val="00830C23"/>
    <w:rsid w:val="008313F6"/>
    <w:rsid w:val="00835F09"/>
    <w:rsid w:val="0085523D"/>
    <w:rsid w:val="00881880"/>
    <w:rsid w:val="008A20FB"/>
    <w:rsid w:val="008B55CB"/>
    <w:rsid w:val="008D4ED2"/>
    <w:rsid w:val="008E5186"/>
    <w:rsid w:val="00904779"/>
    <w:rsid w:val="009163C0"/>
    <w:rsid w:val="009175DD"/>
    <w:rsid w:val="009B11AA"/>
    <w:rsid w:val="009D3985"/>
    <w:rsid w:val="009F587F"/>
    <w:rsid w:val="00A0049A"/>
    <w:rsid w:val="00A051F5"/>
    <w:rsid w:val="00A118E1"/>
    <w:rsid w:val="00A25431"/>
    <w:rsid w:val="00A30AFF"/>
    <w:rsid w:val="00A40D59"/>
    <w:rsid w:val="00A43E2F"/>
    <w:rsid w:val="00A43EA6"/>
    <w:rsid w:val="00A67E2A"/>
    <w:rsid w:val="00A839AF"/>
    <w:rsid w:val="00AA52D2"/>
    <w:rsid w:val="00AC38CD"/>
    <w:rsid w:val="00AE5DB5"/>
    <w:rsid w:val="00B23E2E"/>
    <w:rsid w:val="00B313FD"/>
    <w:rsid w:val="00B61853"/>
    <w:rsid w:val="00B86637"/>
    <w:rsid w:val="00B9444B"/>
    <w:rsid w:val="00BA0C11"/>
    <w:rsid w:val="00BB4775"/>
    <w:rsid w:val="00BE5ACF"/>
    <w:rsid w:val="00C174A8"/>
    <w:rsid w:val="00C239C6"/>
    <w:rsid w:val="00C5243C"/>
    <w:rsid w:val="00C81C71"/>
    <w:rsid w:val="00C92B7E"/>
    <w:rsid w:val="00CA0CF2"/>
    <w:rsid w:val="00CB498E"/>
    <w:rsid w:val="00CB515B"/>
    <w:rsid w:val="00CD6FB1"/>
    <w:rsid w:val="00CE0352"/>
    <w:rsid w:val="00CF43F3"/>
    <w:rsid w:val="00D016F2"/>
    <w:rsid w:val="00D14E49"/>
    <w:rsid w:val="00D429F8"/>
    <w:rsid w:val="00DC4697"/>
    <w:rsid w:val="00DD2703"/>
    <w:rsid w:val="00DE4557"/>
    <w:rsid w:val="00DF4934"/>
    <w:rsid w:val="00E12F8A"/>
    <w:rsid w:val="00E61119"/>
    <w:rsid w:val="00E878E1"/>
    <w:rsid w:val="00EA5465"/>
    <w:rsid w:val="00EB742D"/>
    <w:rsid w:val="00EC7FF2"/>
    <w:rsid w:val="00ED20DF"/>
    <w:rsid w:val="00EF0BD1"/>
    <w:rsid w:val="00EF5F0B"/>
    <w:rsid w:val="00F01D34"/>
    <w:rsid w:val="00F15458"/>
    <w:rsid w:val="00F44657"/>
    <w:rsid w:val="00F72157"/>
    <w:rsid w:val="00F8086B"/>
    <w:rsid w:val="00F96683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FC"/>
  </w:style>
  <w:style w:type="paragraph" w:styleId="Footer">
    <w:name w:val="footer"/>
    <w:basedOn w:val="Normal"/>
    <w:link w:val="FooterChar"/>
    <w:uiPriority w:val="99"/>
    <w:unhideWhenUsed/>
    <w:rsid w:val="001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FC"/>
  </w:style>
  <w:style w:type="paragraph" w:styleId="BalloonText">
    <w:name w:val="Balloon Text"/>
    <w:basedOn w:val="Normal"/>
    <w:link w:val="BalloonTextChar"/>
    <w:uiPriority w:val="99"/>
    <w:semiHidden/>
    <w:unhideWhenUsed/>
    <w:rsid w:val="001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A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2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FC"/>
  </w:style>
  <w:style w:type="paragraph" w:styleId="Footer">
    <w:name w:val="footer"/>
    <w:basedOn w:val="Normal"/>
    <w:link w:val="FooterChar"/>
    <w:uiPriority w:val="99"/>
    <w:unhideWhenUsed/>
    <w:rsid w:val="001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FC"/>
  </w:style>
  <w:style w:type="paragraph" w:styleId="BalloonText">
    <w:name w:val="Balloon Text"/>
    <w:basedOn w:val="Normal"/>
    <w:link w:val="BalloonTextChar"/>
    <w:uiPriority w:val="99"/>
    <w:semiHidden/>
    <w:unhideWhenUsed/>
    <w:rsid w:val="0013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F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A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23ED-3F9E-4A5D-9624-198CE5A4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2013-02-13T10:21:00Z</dcterms:created>
  <dcterms:modified xsi:type="dcterms:W3CDTF">2013-02-14T12:41:00Z</dcterms:modified>
</cp:coreProperties>
</file>